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E852BD"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Research Paper Review</w:t>
      </w:r>
    </w:p>
    <w:p w:rsidR="00CA3DE2" w:rsidRPr="00F52B3B" w:rsidRDefault="00E852BD"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Student’s Name</w:t>
      </w:r>
    </w:p>
    <w:p w:rsidR="00CA3DE2" w:rsidRPr="00F52B3B" w:rsidRDefault="00E852BD"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Institution Affiliation</w:t>
      </w:r>
    </w:p>
    <w:p w:rsidR="00CA3DE2" w:rsidRPr="00F52B3B" w:rsidRDefault="00E852BD" w:rsidP="0089596D">
      <w:pPr>
        <w:spacing w:line="480" w:lineRule="auto"/>
        <w:rPr>
          <w:rFonts w:ascii="Times New Roman" w:hAnsi="Times New Roman" w:cs="Times New Roman"/>
          <w:sz w:val="24"/>
          <w:szCs w:val="24"/>
        </w:rPr>
      </w:pPr>
      <w:r w:rsidRPr="00F52B3B">
        <w:rPr>
          <w:rFonts w:ascii="Times New Roman" w:hAnsi="Times New Roman" w:cs="Times New Roman"/>
          <w:sz w:val="24"/>
          <w:szCs w:val="24"/>
        </w:rPr>
        <w:br w:type="page"/>
      </w:r>
    </w:p>
    <w:p w:rsidR="007158A9" w:rsidRPr="007158A9" w:rsidRDefault="007158A9" w:rsidP="007158A9">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2</w:t>
      </w:r>
    </w:p>
    <w:p w:rsidR="00B97980" w:rsidRPr="00B97980" w:rsidRDefault="00E852BD" w:rsidP="007158A9">
      <w:pPr>
        <w:pStyle w:val="ListParagraph"/>
        <w:numPr>
          <w:ilvl w:val="0"/>
          <w:numId w:val="4"/>
        </w:numPr>
        <w:spacing w:line="480" w:lineRule="auto"/>
        <w:rPr>
          <w:rFonts w:ascii="Times New Roman" w:hAnsi="Times New Roman" w:cs="Times New Roman"/>
          <w:b/>
          <w:sz w:val="24"/>
          <w:szCs w:val="24"/>
        </w:rPr>
      </w:pPr>
      <w:r w:rsidRPr="00B97980">
        <w:rPr>
          <w:rFonts w:ascii="Times New Roman" w:hAnsi="Times New Roman" w:cs="Times New Roman"/>
          <w:b/>
          <w:sz w:val="24"/>
          <w:szCs w:val="24"/>
        </w:rPr>
        <w:t>Strengths and Weaknesses of the Study</w:t>
      </w:r>
    </w:p>
    <w:p w:rsidR="0089596D" w:rsidRPr="0089596D" w:rsidRDefault="00E852BD" w:rsidP="007158A9">
      <w:pPr>
        <w:spacing w:line="480" w:lineRule="auto"/>
        <w:ind w:firstLine="360"/>
        <w:rPr>
          <w:rFonts w:ascii="Times New Roman" w:hAnsi="Times New Roman" w:cs="Times New Roman"/>
          <w:sz w:val="24"/>
          <w:szCs w:val="24"/>
        </w:rPr>
      </w:pPr>
      <w:r w:rsidRPr="0089596D">
        <w:rPr>
          <w:rFonts w:ascii="Times New Roman" w:hAnsi="Times New Roman" w:cs="Times New Roman"/>
          <w:sz w:val="24"/>
          <w:szCs w:val="24"/>
        </w:rPr>
        <w:t xml:space="preserve">The research establishes that exposure to violence has negative consequences for youths, but the extent </w:t>
      </w:r>
      <w:r w:rsidRPr="0089596D">
        <w:rPr>
          <w:rFonts w:ascii="Times New Roman" w:hAnsi="Times New Roman" w:cs="Times New Roman"/>
          <w:sz w:val="24"/>
          <w:szCs w:val="24"/>
        </w:rPr>
        <w:t>to which conditions in the neighborhood may result in resiliency among the victims is yet to be understood. The research tests the hypothesis on the neighborhood collective efficacy and its impact on the relationship between exposure substance use and viol</w:t>
      </w:r>
      <w:r w:rsidRPr="0089596D">
        <w:rPr>
          <w:rFonts w:ascii="Times New Roman" w:hAnsi="Times New Roman" w:cs="Times New Roman"/>
          <w:sz w:val="24"/>
          <w:szCs w:val="24"/>
        </w:rPr>
        <w:t>ence among adolescents.</w:t>
      </w:r>
    </w:p>
    <w:p w:rsidR="0089596D" w:rsidRPr="0089596D" w:rsidRDefault="00E852BD" w:rsidP="007158A9">
      <w:pPr>
        <w:spacing w:line="480" w:lineRule="auto"/>
        <w:ind w:firstLine="360"/>
        <w:rPr>
          <w:rFonts w:ascii="Times New Roman" w:hAnsi="Times New Roman" w:cs="Times New Roman"/>
          <w:sz w:val="24"/>
          <w:szCs w:val="24"/>
        </w:rPr>
      </w:pPr>
      <w:r w:rsidRPr="0089596D">
        <w:rPr>
          <w:rFonts w:ascii="Times New Roman" w:hAnsi="Times New Roman" w:cs="Times New Roman"/>
          <w:sz w:val="24"/>
          <w:szCs w:val="24"/>
        </w:rPr>
        <w:t xml:space="preserve">The analyzed data were collected from 1,661-1,718 adolescents taking part in the project on Human Development in Chicago Neighborhoods. The participants were diverse regarding the race where 48% were Hispanic, 34% African American, </w:t>
      </w:r>
      <w:r w:rsidRPr="0089596D">
        <w:rPr>
          <w:rFonts w:ascii="Times New Roman" w:hAnsi="Times New Roman" w:cs="Times New Roman"/>
          <w:sz w:val="24"/>
          <w:szCs w:val="24"/>
        </w:rPr>
        <w:t>14% were Caucasian, and other races constituted 4%. 51% of the participants were male while 49% were female. The mean age was 12 years with a range of 8-16. The data on collective efficacy was gathered from adult residents as well as the data from the 1990</w:t>
      </w:r>
      <w:r w:rsidRPr="0089596D">
        <w:rPr>
          <w:rFonts w:ascii="Times New Roman" w:hAnsi="Times New Roman" w:cs="Times New Roman"/>
          <w:sz w:val="24"/>
          <w:szCs w:val="24"/>
        </w:rPr>
        <w:t xml:space="preserve"> US. Census was used to regulate the neighborhood disadvantage (Yin, 2009).</w:t>
      </w:r>
    </w:p>
    <w:p w:rsidR="0089596D" w:rsidRPr="0089596D" w:rsidRDefault="007158A9" w:rsidP="007158A9">
      <w:pPr>
        <w:spacing w:line="480" w:lineRule="auto"/>
        <w:ind w:firstLine="360"/>
        <w:rPr>
          <w:rFonts w:ascii="Times New Roman" w:hAnsi="Times New Roman" w:cs="Times New Roman"/>
          <w:sz w:val="24"/>
          <w:szCs w:val="24"/>
        </w:rPr>
      </w:pPr>
      <w:r w:rsidRPr="0089596D">
        <w:rPr>
          <w:rFonts w:ascii="Times New Roman" w:hAnsi="Times New Roman" w:cs="Times New Roman"/>
          <w:sz w:val="24"/>
          <w:szCs w:val="24"/>
        </w:rPr>
        <w:t>Bernoulli models pointed to more exposure to violence were</w:t>
      </w:r>
      <w:r w:rsidR="00E852BD" w:rsidRPr="0089596D">
        <w:rPr>
          <w:rFonts w:ascii="Times New Roman" w:hAnsi="Times New Roman" w:cs="Times New Roman"/>
          <w:sz w:val="24"/>
          <w:szCs w:val="24"/>
        </w:rPr>
        <w:t xml:space="preserve"> linked to a higher possibility of marijuana, alcohol, and tobacco use. The poisons model alluded to victimization as a res</w:t>
      </w:r>
      <w:r w:rsidR="00E852BD" w:rsidRPr="0089596D">
        <w:rPr>
          <w:rFonts w:ascii="Times New Roman" w:hAnsi="Times New Roman" w:cs="Times New Roman"/>
          <w:sz w:val="24"/>
          <w:szCs w:val="24"/>
        </w:rPr>
        <w:t>ult of abuse of substance and violent tendencies (Yin, 2009). A moderating impact was established in models that assess the types of substances used. The connection between substance abuse and victimization was lower for adolescents in neighborhoods that h</w:t>
      </w:r>
      <w:r w:rsidR="00E852BD" w:rsidRPr="0089596D">
        <w:rPr>
          <w:rFonts w:ascii="Times New Roman" w:hAnsi="Times New Roman" w:cs="Times New Roman"/>
          <w:sz w:val="24"/>
          <w:szCs w:val="24"/>
        </w:rPr>
        <w:t xml:space="preserve">ave higher levels of collective efficacy. The findings conform to the literature suggest that social support can reduce the negative impacts of victimization. Social support can also assist in promoting resiliency among the youths. </w:t>
      </w:r>
    </w:p>
    <w:p w:rsidR="007158A9" w:rsidRPr="0089596D" w:rsidRDefault="007158A9" w:rsidP="007158A9">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lastRenderedPageBreak/>
        <w:t>Question 3</w:t>
      </w:r>
    </w:p>
    <w:p w:rsidR="0089596D" w:rsidRPr="0089596D" w:rsidRDefault="00E852BD" w:rsidP="007158A9">
      <w:pPr>
        <w:spacing w:line="480" w:lineRule="auto"/>
        <w:rPr>
          <w:rFonts w:ascii="Times New Roman" w:hAnsi="Times New Roman" w:cs="Times New Roman"/>
          <w:b/>
          <w:sz w:val="24"/>
          <w:szCs w:val="24"/>
        </w:rPr>
      </w:pPr>
      <w:r w:rsidRPr="0089596D">
        <w:rPr>
          <w:rFonts w:ascii="Times New Roman" w:hAnsi="Times New Roman" w:cs="Times New Roman"/>
          <w:b/>
          <w:sz w:val="24"/>
          <w:szCs w:val="24"/>
        </w:rPr>
        <w:t>b.    Research Design</w:t>
      </w:r>
    </w:p>
    <w:p w:rsidR="0089596D" w:rsidRPr="0089596D" w:rsidRDefault="00E852BD" w:rsidP="007158A9">
      <w:pPr>
        <w:spacing w:line="480" w:lineRule="auto"/>
        <w:ind w:firstLine="720"/>
        <w:rPr>
          <w:rFonts w:ascii="Times New Roman" w:hAnsi="Times New Roman" w:cs="Times New Roman"/>
          <w:sz w:val="24"/>
          <w:szCs w:val="24"/>
        </w:rPr>
      </w:pPr>
      <w:r w:rsidRPr="0089596D">
        <w:rPr>
          <w:rFonts w:ascii="Times New Roman" w:hAnsi="Times New Roman" w:cs="Times New Roman"/>
          <w:sz w:val="24"/>
          <w:szCs w:val="24"/>
        </w:rPr>
        <w:t>T</w:t>
      </w:r>
      <w:r w:rsidRPr="0089596D">
        <w:rPr>
          <w:rFonts w:ascii="Times New Roman" w:hAnsi="Times New Roman" w:cs="Times New Roman"/>
          <w:sz w:val="24"/>
          <w:szCs w:val="24"/>
        </w:rPr>
        <w:t>he research covers victimization and neighborhoods by putting the hypothesis on neighborhood collective efficacy and its impact on exposure to violence and substance use among adolescents to the test. The structure of the data makes it possible for multi-l</w:t>
      </w:r>
      <w:r w:rsidRPr="0089596D">
        <w:rPr>
          <w:rFonts w:ascii="Times New Roman" w:hAnsi="Times New Roman" w:cs="Times New Roman"/>
          <w:sz w:val="24"/>
          <w:szCs w:val="24"/>
        </w:rPr>
        <w:t>evel modeling which is the preferred methodology for analyzing the effect of neighborhood features on personal outcomes. The data was collected on various processes that have an impact on the development of adolescents making it possible to control for mul</w:t>
      </w:r>
      <w:r w:rsidRPr="0089596D">
        <w:rPr>
          <w:rFonts w:ascii="Times New Roman" w:hAnsi="Times New Roman" w:cs="Times New Roman"/>
          <w:sz w:val="24"/>
          <w:szCs w:val="24"/>
        </w:rPr>
        <w:t>tiple personal-level confounders that have a connection to violence and substance use (Lewis, 2015).</w:t>
      </w:r>
    </w:p>
    <w:p w:rsidR="0089596D" w:rsidRPr="0089596D" w:rsidRDefault="00E852BD" w:rsidP="007158A9">
      <w:pPr>
        <w:spacing w:line="480" w:lineRule="auto"/>
        <w:rPr>
          <w:rFonts w:ascii="Times New Roman" w:hAnsi="Times New Roman" w:cs="Times New Roman"/>
          <w:b/>
          <w:sz w:val="24"/>
          <w:szCs w:val="24"/>
        </w:rPr>
      </w:pPr>
      <w:r w:rsidRPr="0089596D">
        <w:rPr>
          <w:rFonts w:ascii="Times New Roman" w:hAnsi="Times New Roman" w:cs="Times New Roman"/>
          <w:b/>
          <w:sz w:val="24"/>
          <w:szCs w:val="24"/>
        </w:rPr>
        <w:t>c.    Sample</w:t>
      </w:r>
    </w:p>
    <w:p w:rsidR="0089596D" w:rsidRPr="0089596D" w:rsidRDefault="00E852BD" w:rsidP="007158A9">
      <w:pPr>
        <w:spacing w:line="480" w:lineRule="auto"/>
        <w:ind w:firstLine="720"/>
        <w:rPr>
          <w:rFonts w:ascii="Times New Roman" w:hAnsi="Times New Roman" w:cs="Times New Roman"/>
          <w:sz w:val="24"/>
          <w:szCs w:val="24"/>
        </w:rPr>
      </w:pPr>
      <w:r w:rsidRPr="0089596D">
        <w:rPr>
          <w:rFonts w:ascii="Times New Roman" w:hAnsi="Times New Roman" w:cs="Times New Roman"/>
          <w:sz w:val="24"/>
          <w:szCs w:val="24"/>
        </w:rPr>
        <w:t>To collect the data on how the neighborhood setting impacts development of children, the method by PHDCN involved classifying the 847 census t</w:t>
      </w:r>
      <w:r w:rsidRPr="0089596D">
        <w:rPr>
          <w:rFonts w:ascii="Times New Roman" w:hAnsi="Times New Roman" w:cs="Times New Roman"/>
          <w:sz w:val="24"/>
          <w:szCs w:val="24"/>
        </w:rPr>
        <w:t>racts in Chicago to 343 neighborhood clusters that are geographically contiguous. The groups of neighborhoods were then ranked in seven categories of ethnic diversity and three categories of socio-economic status, as well as 80 clusters selected using stra</w:t>
      </w:r>
      <w:r w:rsidRPr="0089596D">
        <w:rPr>
          <w:rFonts w:ascii="Times New Roman" w:hAnsi="Times New Roman" w:cs="Times New Roman"/>
          <w:sz w:val="24"/>
          <w:szCs w:val="24"/>
        </w:rPr>
        <w:t>tified probability method of sampling. The homes within the regions that have a child in any of the seven age brackets, infants and children aged 3, 6,9,12, 15, and 18 were eligible for participation in the Longitudinal Cohort research. At least 75% agreed</w:t>
      </w:r>
      <w:r w:rsidRPr="0089596D">
        <w:rPr>
          <w:rFonts w:ascii="Times New Roman" w:hAnsi="Times New Roman" w:cs="Times New Roman"/>
          <w:sz w:val="24"/>
          <w:szCs w:val="24"/>
        </w:rPr>
        <w:t xml:space="preserve"> to take part in the study. Children and their guardians were interviewed after every two and a half years between 1994-1997, 1997-2000, and 2000-2002 (Yin, 2009).</w:t>
      </w:r>
    </w:p>
    <w:p w:rsidR="0089596D" w:rsidRPr="0089596D" w:rsidRDefault="007158A9" w:rsidP="007158A9">
      <w:pPr>
        <w:spacing w:line="480" w:lineRule="auto"/>
        <w:rPr>
          <w:rFonts w:ascii="Times New Roman" w:hAnsi="Times New Roman" w:cs="Times New Roman"/>
          <w:b/>
          <w:sz w:val="24"/>
          <w:szCs w:val="24"/>
        </w:rPr>
      </w:pPr>
      <w:bookmarkStart w:id="0" w:name="_GoBack"/>
      <w:r w:rsidRPr="0089596D">
        <w:rPr>
          <w:rFonts w:ascii="Times New Roman" w:hAnsi="Times New Roman" w:cs="Times New Roman"/>
          <w:b/>
          <w:sz w:val="24"/>
          <w:szCs w:val="24"/>
        </w:rPr>
        <w:t>D.    Do You Find The Research Results Trustworthy?</w:t>
      </w:r>
    </w:p>
    <w:bookmarkEnd w:id="0"/>
    <w:p w:rsidR="0089596D" w:rsidRPr="0089596D" w:rsidRDefault="00E852BD" w:rsidP="007158A9">
      <w:pPr>
        <w:spacing w:line="480" w:lineRule="auto"/>
        <w:ind w:firstLine="720"/>
        <w:rPr>
          <w:rFonts w:ascii="Times New Roman" w:hAnsi="Times New Roman" w:cs="Times New Roman"/>
          <w:sz w:val="24"/>
          <w:szCs w:val="24"/>
        </w:rPr>
      </w:pPr>
      <w:r w:rsidRPr="0089596D">
        <w:rPr>
          <w:rFonts w:ascii="Times New Roman" w:hAnsi="Times New Roman" w:cs="Times New Roman"/>
          <w:sz w:val="24"/>
          <w:szCs w:val="24"/>
        </w:rPr>
        <w:t>The results from the study are trustwort</w:t>
      </w:r>
      <w:r w:rsidRPr="0089596D">
        <w:rPr>
          <w:rFonts w:ascii="Times New Roman" w:hAnsi="Times New Roman" w:cs="Times New Roman"/>
          <w:sz w:val="24"/>
          <w:szCs w:val="24"/>
        </w:rPr>
        <w:t xml:space="preserve">hy. It provided the first assessment on the potential of collective efficacy in the neighborhood to control the effect of exposure to violence </w:t>
      </w:r>
      <w:r w:rsidRPr="0089596D">
        <w:rPr>
          <w:rFonts w:ascii="Times New Roman" w:hAnsi="Times New Roman" w:cs="Times New Roman"/>
          <w:sz w:val="24"/>
          <w:szCs w:val="24"/>
        </w:rPr>
        <w:lastRenderedPageBreak/>
        <w:t>and substance use (Yin, 2009). Whereas collective efficacy has been established to reduce the probability of yout</w:t>
      </w:r>
      <w:r w:rsidRPr="0089596D">
        <w:rPr>
          <w:rFonts w:ascii="Times New Roman" w:hAnsi="Times New Roman" w:cs="Times New Roman"/>
          <w:sz w:val="24"/>
          <w:szCs w:val="24"/>
        </w:rPr>
        <w:t>hs exposed to violence in their neighborhoods resulting in violence, the research has been minimal research. The study helped shed light on the factors that may enhance the resiliency of the youth when exposed to adversity, including victimization is signi</w:t>
      </w:r>
      <w:r w:rsidRPr="0089596D">
        <w:rPr>
          <w:rFonts w:ascii="Times New Roman" w:hAnsi="Times New Roman" w:cs="Times New Roman"/>
          <w:sz w:val="24"/>
          <w:szCs w:val="24"/>
        </w:rPr>
        <w:t>ficant in mitigating the impact of such trauma. The study revealed that despite the exposure to some protective and risk factors, youth who have experienced violent victimization are more likely to report drug abuse and violence (Fagan, Wright, &amp; Pinchevsk</w:t>
      </w:r>
      <w:r w:rsidRPr="0089596D">
        <w:rPr>
          <w:rFonts w:ascii="Times New Roman" w:hAnsi="Times New Roman" w:cs="Times New Roman"/>
          <w:sz w:val="24"/>
          <w:szCs w:val="24"/>
        </w:rPr>
        <w:t xml:space="preserve">y, 2014). </w:t>
      </w:r>
    </w:p>
    <w:p w:rsidR="0089596D" w:rsidRPr="0089596D" w:rsidRDefault="00E852BD" w:rsidP="007158A9">
      <w:pPr>
        <w:spacing w:line="480" w:lineRule="auto"/>
        <w:ind w:firstLine="720"/>
        <w:rPr>
          <w:rFonts w:ascii="Times New Roman" w:hAnsi="Times New Roman" w:cs="Times New Roman"/>
          <w:b/>
          <w:sz w:val="24"/>
          <w:szCs w:val="24"/>
        </w:rPr>
      </w:pPr>
      <w:r w:rsidRPr="0089596D">
        <w:rPr>
          <w:rFonts w:ascii="Times New Roman" w:hAnsi="Times New Roman" w:cs="Times New Roman"/>
          <w:sz w:val="24"/>
          <w:szCs w:val="24"/>
        </w:rPr>
        <w:t>The study sheds light into the effect of victimization and neighborhood setting on the development of adolescents. The analysis tested the relationship between the different types of victimization and the main health concerns that tend to be esc</w:t>
      </w:r>
      <w:r w:rsidRPr="0089596D">
        <w:rPr>
          <w:rFonts w:ascii="Times New Roman" w:hAnsi="Times New Roman" w:cs="Times New Roman"/>
          <w:sz w:val="24"/>
          <w:szCs w:val="24"/>
        </w:rPr>
        <w:t>alated among the youths that are an abuse of substances and violence.</w:t>
      </w:r>
      <w:r w:rsidRPr="0089596D">
        <w:rPr>
          <w:rFonts w:ascii="Times New Roman" w:hAnsi="Times New Roman" w:cs="Times New Roman"/>
          <w:b/>
          <w:sz w:val="24"/>
          <w:szCs w:val="24"/>
        </w:rPr>
        <w:t xml:space="preserve"> </w:t>
      </w:r>
    </w:p>
    <w:p w:rsidR="0089596D" w:rsidRPr="0089596D" w:rsidRDefault="007158A9" w:rsidP="007158A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4</w:t>
      </w:r>
    </w:p>
    <w:p w:rsidR="0089596D" w:rsidRPr="0089596D" w:rsidRDefault="00E852BD" w:rsidP="007158A9">
      <w:pPr>
        <w:spacing w:line="480" w:lineRule="auto"/>
        <w:rPr>
          <w:rFonts w:ascii="Times New Roman" w:hAnsi="Times New Roman" w:cs="Times New Roman"/>
          <w:b/>
          <w:sz w:val="24"/>
          <w:szCs w:val="24"/>
        </w:rPr>
      </w:pPr>
      <w:r w:rsidRPr="0089596D">
        <w:rPr>
          <w:rFonts w:ascii="Times New Roman" w:hAnsi="Times New Roman" w:cs="Times New Roman"/>
          <w:b/>
          <w:sz w:val="24"/>
          <w:szCs w:val="24"/>
        </w:rPr>
        <w:t>a.    Structure of the Research Design</w:t>
      </w:r>
    </w:p>
    <w:p w:rsidR="0089596D" w:rsidRPr="0089596D" w:rsidRDefault="00E852B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objective of the study shall be to assess the differences in the abuse of drugs between men, women, and juveniles living in neighborhoods that lack sufficient public services. </w:t>
      </w:r>
    </w:p>
    <w:p w:rsidR="0089596D" w:rsidRPr="0089596D" w:rsidRDefault="00E852B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40% of the participants were male while 45% were female, and 15% were child</w:t>
      </w:r>
      <w:r w:rsidRPr="0089596D">
        <w:rPr>
          <w:rFonts w:ascii="Times New Roman" w:hAnsi="Times New Roman" w:cs="Times New Roman"/>
          <w:sz w:val="24"/>
          <w:szCs w:val="24"/>
        </w:rPr>
        <w:t>ren. Households that have adults and adolescents shall be eligible to participate in the study to be done after every two years for a total period of 10 years. The hypothesis on the impact of exposure to violence and drug use among men, women, and adolesce</w:t>
      </w:r>
      <w:r w:rsidRPr="0089596D">
        <w:rPr>
          <w:rFonts w:ascii="Times New Roman" w:hAnsi="Times New Roman" w:cs="Times New Roman"/>
          <w:sz w:val="24"/>
          <w:szCs w:val="24"/>
        </w:rPr>
        <w:t>nts shall be tested and the effect of the exposure on the specific categories of people (Fagan, Wright, &amp; Pinchevsky, 2014).</w:t>
      </w:r>
    </w:p>
    <w:p w:rsidR="0089596D" w:rsidRPr="0089596D" w:rsidRDefault="007158A9" w:rsidP="007158A9">
      <w:pPr>
        <w:spacing w:line="480" w:lineRule="auto"/>
        <w:rPr>
          <w:rFonts w:ascii="Times New Roman" w:hAnsi="Times New Roman" w:cs="Times New Roman"/>
          <w:b/>
          <w:sz w:val="24"/>
          <w:szCs w:val="24"/>
        </w:rPr>
      </w:pPr>
      <w:r w:rsidRPr="0089596D">
        <w:rPr>
          <w:rFonts w:ascii="Times New Roman" w:hAnsi="Times New Roman" w:cs="Times New Roman"/>
          <w:b/>
          <w:sz w:val="24"/>
          <w:szCs w:val="24"/>
        </w:rPr>
        <w:t>B.    Should The Issue Be Generalized</w:t>
      </w:r>
      <w:r>
        <w:rPr>
          <w:rFonts w:ascii="Times New Roman" w:hAnsi="Times New Roman" w:cs="Times New Roman"/>
          <w:b/>
          <w:sz w:val="24"/>
          <w:szCs w:val="24"/>
        </w:rPr>
        <w:t>?</w:t>
      </w:r>
    </w:p>
    <w:p w:rsidR="00E126F3" w:rsidRDefault="00E852BD" w:rsidP="007158A9">
      <w:pPr>
        <w:spacing w:line="480" w:lineRule="auto"/>
        <w:ind w:firstLine="720"/>
        <w:rPr>
          <w:rFonts w:ascii="Times New Roman" w:hAnsi="Times New Roman" w:cs="Times New Roman"/>
          <w:sz w:val="24"/>
          <w:szCs w:val="24"/>
        </w:rPr>
      </w:pPr>
      <w:r w:rsidRPr="0089596D">
        <w:rPr>
          <w:rFonts w:ascii="Times New Roman" w:hAnsi="Times New Roman" w:cs="Times New Roman"/>
          <w:sz w:val="24"/>
          <w:szCs w:val="24"/>
        </w:rPr>
        <w:lastRenderedPageBreak/>
        <w:t>The study shall aim to assess the impact of exposure to drugs used in men, women, and adoles</w:t>
      </w:r>
      <w:r w:rsidRPr="0089596D">
        <w:rPr>
          <w:rFonts w:ascii="Times New Roman" w:hAnsi="Times New Roman" w:cs="Times New Roman"/>
          <w:sz w:val="24"/>
          <w:szCs w:val="24"/>
        </w:rPr>
        <w:t xml:space="preserve">cents that have been exposed to poor neighborhoods that lack essential services. As such, the issue should not be generalized in the research design to ensure that valid results are achieved concerning the different categories of people. </w:t>
      </w:r>
      <w:r>
        <w:rPr>
          <w:rFonts w:ascii="Times New Roman" w:hAnsi="Times New Roman" w:cs="Times New Roman"/>
          <w:sz w:val="24"/>
          <w:szCs w:val="24"/>
        </w:rPr>
        <w:br w:type="page"/>
      </w:r>
    </w:p>
    <w:p w:rsidR="005A1535" w:rsidRDefault="00E852BD" w:rsidP="0089596D">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26F3" w:rsidRPr="00E126F3" w:rsidRDefault="00E852BD" w:rsidP="0089596D">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E126F3">
        <w:rPr>
          <w:rFonts w:ascii="Times New Roman" w:hAnsi="Times New Roman" w:cs="Times New Roman"/>
          <w:color w:val="222222"/>
          <w:sz w:val="24"/>
          <w:szCs w:val="24"/>
          <w:shd w:val="clear" w:color="auto" w:fill="FFFFFF"/>
        </w:rPr>
        <w:t>Fagan</w:t>
      </w:r>
      <w:r w:rsidRPr="00E126F3">
        <w:rPr>
          <w:rFonts w:ascii="Times New Roman" w:hAnsi="Times New Roman" w:cs="Times New Roman"/>
          <w:color w:val="222222"/>
          <w:sz w:val="24"/>
          <w:szCs w:val="24"/>
          <w:shd w:val="clear" w:color="auto" w:fill="FFFFFF"/>
        </w:rPr>
        <w:t>, A. A., Wright, E. M., &amp; Pinchevsky, G. M. (2014). The protective effects of neighborhood collective efficacy on adolescent substance use and violence following exposure to violence. </w:t>
      </w:r>
      <w:r w:rsidRPr="00E126F3">
        <w:rPr>
          <w:rFonts w:ascii="Times New Roman" w:hAnsi="Times New Roman" w:cs="Times New Roman"/>
          <w:i/>
          <w:iCs/>
          <w:color w:val="222222"/>
          <w:sz w:val="24"/>
          <w:szCs w:val="24"/>
          <w:shd w:val="clear" w:color="auto" w:fill="FFFFFF"/>
        </w:rPr>
        <w:t>Journal of youth and adolescence</w:t>
      </w:r>
      <w:r w:rsidRPr="00E126F3">
        <w:rPr>
          <w:rFonts w:ascii="Times New Roman" w:hAnsi="Times New Roman" w:cs="Times New Roman"/>
          <w:color w:val="222222"/>
          <w:sz w:val="24"/>
          <w:szCs w:val="24"/>
          <w:shd w:val="clear" w:color="auto" w:fill="FFFFFF"/>
        </w:rPr>
        <w:t>, </w:t>
      </w:r>
      <w:r w:rsidRPr="00E126F3">
        <w:rPr>
          <w:rFonts w:ascii="Times New Roman" w:hAnsi="Times New Roman" w:cs="Times New Roman"/>
          <w:i/>
          <w:iCs/>
          <w:color w:val="222222"/>
          <w:sz w:val="24"/>
          <w:szCs w:val="24"/>
          <w:shd w:val="clear" w:color="auto" w:fill="FFFFFF"/>
        </w:rPr>
        <w:t>43</w:t>
      </w:r>
      <w:r w:rsidRPr="00E126F3">
        <w:rPr>
          <w:rFonts w:ascii="Times New Roman" w:hAnsi="Times New Roman" w:cs="Times New Roman"/>
          <w:color w:val="222222"/>
          <w:sz w:val="24"/>
          <w:szCs w:val="24"/>
          <w:shd w:val="clear" w:color="auto" w:fill="FFFFFF"/>
        </w:rPr>
        <w:t>(9), 1498-1512.</w:t>
      </w:r>
    </w:p>
    <w:p w:rsidR="00E126F3" w:rsidRPr="00E126F3" w:rsidRDefault="00E852BD" w:rsidP="0089596D">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E126F3">
        <w:rPr>
          <w:rFonts w:ascii="Times New Roman" w:hAnsi="Times New Roman" w:cs="Times New Roman"/>
          <w:color w:val="222222"/>
          <w:sz w:val="24"/>
          <w:szCs w:val="24"/>
          <w:shd w:val="clear" w:color="auto" w:fill="FFFFFF"/>
        </w:rPr>
        <w:t xml:space="preserve">Yin, R. K. (2009). </w:t>
      </w:r>
      <w:r w:rsidRPr="00E126F3">
        <w:rPr>
          <w:rFonts w:ascii="Times New Roman" w:hAnsi="Times New Roman" w:cs="Times New Roman"/>
          <w:color w:val="222222"/>
          <w:sz w:val="24"/>
          <w:szCs w:val="24"/>
          <w:shd w:val="clear" w:color="auto" w:fill="FFFFFF"/>
        </w:rPr>
        <w:t>Case study research: Design and methods (applied social research methods). </w:t>
      </w:r>
      <w:r w:rsidRPr="00E126F3">
        <w:rPr>
          <w:rFonts w:ascii="Times New Roman" w:hAnsi="Times New Roman" w:cs="Times New Roman"/>
          <w:i/>
          <w:iCs/>
          <w:color w:val="222222"/>
          <w:sz w:val="24"/>
          <w:szCs w:val="24"/>
          <w:shd w:val="clear" w:color="auto" w:fill="FFFFFF"/>
        </w:rPr>
        <w:t>London and Singapore: Sage</w:t>
      </w:r>
      <w:r w:rsidRPr="00E126F3">
        <w:rPr>
          <w:rFonts w:ascii="Times New Roman" w:hAnsi="Times New Roman" w:cs="Times New Roman"/>
          <w:color w:val="222222"/>
          <w:sz w:val="24"/>
          <w:szCs w:val="24"/>
          <w:shd w:val="clear" w:color="auto" w:fill="FFFFFF"/>
        </w:rPr>
        <w:t>.</w:t>
      </w:r>
    </w:p>
    <w:p w:rsidR="00130ED8" w:rsidRPr="003B5857" w:rsidRDefault="00E852BD" w:rsidP="0089596D">
      <w:pPr>
        <w:autoSpaceDE w:val="0"/>
        <w:autoSpaceDN w:val="0"/>
        <w:adjustRightInd w:val="0"/>
        <w:spacing w:after="0" w:line="480" w:lineRule="auto"/>
        <w:ind w:left="720" w:hanging="720"/>
        <w:rPr>
          <w:rFonts w:ascii="Times New Roman" w:hAnsi="Times New Roman" w:cs="Times New Roman"/>
          <w:color w:val="000000"/>
          <w:sz w:val="24"/>
          <w:szCs w:val="24"/>
        </w:rPr>
      </w:pPr>
      <w:r w:rsidRPr="003B5857">
        <w:rPr>
          <w:rFonts w:ascii="Times New Roman" w:hAnsi="Times New Roman" w:cs="Times New Roman"/>
          <w:color w:val="222222"/>
          <w:sz w:val="24"/>
          <w:szCs w:val="24"/>
          <w:shd w:val="clear" w:color="auto" w:fill="FFFFFF"/>
        </w:rPr>
        <w:t>Lewis, S. (2015). Qualitative inquiry and research design: Choosing among five approaches. </w:t>
      </w:r>
      <w:r w:rsidRPr="003B5857">
        <w:rPr>
          <w:rFonts w:ascii="Times New Roman" w:hAnsi="Times New Roman" w:cs="Times New Roman"/>
          <w:i/>
          <w:iCs/>
          <w:color w:val="222222"/>
          <w:sz w:val="24"/>
          <w:szCs w:val="24"/>
          <w:shd w:val="clear" w:color="auto" w:fill="FFFFFF"/>
        </w:rPr>
        <w:t>Health promotion practice</w:t>
      </w:r>
      <w:r w:rsidRPr="003B5857">
        <w:rPr>
          <w:rFonts w:ascii="Times New Roman" w:hAnsi="Times New Roman" w:cs="Times New Roman"/>
          <w:color w:val="222222"/>
          <w:sz w:val="24"/>
          <w:szCs w:val="24"/>
          <w:shd w:val="clear" w:color="auto" w:fill="FFFFFF"/>
        </w:rPr>
        <w:t>, </w:t>
      </w:r>
      <w:r w:rsidRPr="003B5857">
        <w:rPr>
          <w:rFonts w:ascii="Times New Roman" w:hAnsi="Times New Roman" w:cs="Times New Roman"/>
          <w:i/>
          <w:iCs/>
          <w:color w:val="222222"/>
          <w:sz w:val="24"/>
          <w:szCs w:val="24"/>
          <w:shd w:val="clear" w:color="auto" w:fill="FFFFFF"/>
        </w:rPr>
        <w:t>16</w:t>
      </w:r>
      <w:r w:rsidRPr="003B5857">
        <w:rPr>
          <w:rFonts w:ascii="Times New Roman" w:hAnsi="Times New Roman" w:cs="Times New Roman"/>
          <w:color w:val="222222"/>
          <w:sz w:val="24"/>
          <w:szCs w:val="24"/>
          <w:shd w:val="clear" w:color="auto" w:fill="FFFFFF"/>
        </w:rPr>
        <w:t>(4), 473-475.</w:t>
      </w:r>
    </w:p>
    <w:p w:rsidR="00E77C09" w:rsidRDefault="00E77C09" w:rsidP="0089596D">
      <w:pPr>
        <w:autoSpaceDE w:val="0"/>
        <w:autoSpaceDN w:val="0"/>
        <w:adjustRightInd w:val="0"/>
        <w:spacing w:after="0" w:line="480" w:lineRule="auto"/>
        <w:rPr>
          <w:rFonts w:ascii="Times New Roman" w:hAnsi="Times New Roman" w:cs="Times New Roman"/>
          <w:color w:val="000000"/>
          <w:sz w:val="24"/>
          <w:szCs w:val="24"/>
        </w:rPr>
      </w:pPr>
    </w:p>
    <w:p w:rsidR="00BC35E1" w:rsidRPr="00F52B3B" w:rsidRDefault="00BC35E1" w:rsidP="0089596D">
      <w:pPr>
        <w:spacing w:line="480" w:lineRule="auto"/>
        <w:rPr>
          <w:rFonts w:ascii="Times New Roman" w:hAnsi="Times New Roman" w:cs="Times New Roman"/>
          <w:sz w:val="24"/>
          <w:szCs w:val="24"/>
        </w:rPr>
      </w:pPr>
    </w:p>
    <w:sectPr w:rsidR="00BC35E1" w:rsidRPr="00F52B3B" w:rsidSect="00CA3DE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2BD" w:rsidRDefault="00E852BD">
      <w:pPr>
        <w:spacing w:after="0" w:line="240" w:lineRule="auto"/>
      </w:pPr>
      <w:r>
        <w:separator/>
      </w:r>
    </w:p>
  </w:endnote>
  <w:endnote w:type="continuationSeparator" w:id="0">
    <w:p w:rsidR="00E852BD" w:rsidRDefault="00E8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D39" w:rsidRDefault="009C0D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D39" w:rsidRDefault="009C0D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D39" w:rsidRDefault="009C0D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2BD" w:rsidRDefault="00E852BD">
      <w:pPr>
        <w:spacing w:after="0" w:line="240" w:lineRule="auto"/>
      </w:pPr>
      <w:r>
        <w:separator/>
      </w:r>
    </w:p>
  </w:footnote>
  <w:footnote w:type="continuationSeparator" w:id="0">
    <w:p w:rsidR="00E852BD" w:rsidRDefault="00E852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D39" w:rsidRDefault="009C0D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DE2" w:rsidRPr="00CA3DE2" w:rsidRDefault="00E852BD" w:rsidP="00CA3DE2">
    <w:pPr>
      <w:pStyle w:val="Header"/>
      <w:rPr>
        <w:rFonts w:ascii="Times New Roman" w:hAnsi="Times New Roman" w:cs="Times New Roman"/>
        <w:sz w:val="24"/>
        <w:szCs w:val="24"/>
      </w:rPr>
    </w:pPr>
    <w:r w:rsidRPr="00CA3DE2">
      <w:rPr>
        <w:rFonts w:ascii="Times New Roman" w:hAnsi="Times New Roman" w:cs="Times New Roman"/>
        <w:sz w:val="24"/>
        <w:szCs w:val="24"/>
      </w:rPr>
      <w:t xml:space="preserve">RESEARCH PAPER REVIEW </w:t>
    </w:r>
    <w:sdt>
      <w:sdtPr>
        <w:rPr>
          <w:rFonts w:ascii="Times New Roman" w:hAnsi="Times New Roman" w:cs="Times New Roman"/>
          <w:sz w:val="24"/>
          <w:szCs w:val="24"/>
        </w:rPr>
        <w:id w:val="-11945383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3DE2">
          <w:rPr>
            <w:rFonts w:ascii="Times New Roman" w:hAnsi="Times New Roman" w:cs="Times New Roman"/>
            <w:sz w:val="24"/>
            <w:szCs w:val="24"/>
          </w:rPr>
          <w:fldChar w:fldCharType="begin"/>
        </w:r>
        <w:r w:rsidRPr="00CA3DE2">
          <w:rPr>
            <w:rFonts w:ascii="Times New Roman" w:hAnsi="Times New Roman" w:cs="Times New Roman"/>
            <w:sz w:val="24"/>
            <w:szCs w:val="24"/>
          </w:rPr>
          <w:instrText xml:space="preserve"> PAGE   \* MERGEFORMAT </w:instrText>
        </w:r>
        <w:r w:rsidRPr="00CA3DE2">
          <w:rPr>
            <w:rFonts w:ascii="Times New Roman" w:hAnsi="Times New Roman" w:cs="Times New Roman"/>
            <w:sz w:val="24"/>
            <w:szCs w:val="24"/>
          </w:rPr>
          <w:fldChar w:fldCharType="separate"/>
        </w:r>
        <w:r w:rsidR="009C0D39">
          <w:rPr>
            <w:rFonts w:ascii="Times New Roman" w:hAnsi="Times New Roman" w:cs="Times New Roman"/>
            <w:noProof/>
            <w:sz w:val="24"/>
            <w:szCs w:val="24"/>
          </w:rPr>
          <w:t>6</w:t>
        </w:r>
        <w:r w:rsidRPr="00CA3DE2">
          <w:rPr>
            <w:rFonts w:ascii="Times New Roman" w:hAnsi="Times New Roman" w:cs="Times New Roman"/>
            <w:noProof/>
            <w:sz w:val="24"/>
            <w:szCs w:val="24"/>
          </w:rPr>
          <w:fldChar w:fldCharType="end"/>
        </w:r>
      </w:sdtContent>
    </w:sdt>
  </w:p>
  <w:p w:rsidR="00CA3DE2" w:rsidRPr="00CA3DE2" w:rsidRDefault="00CA3DE2">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DE2" w:rsidRPr="00CA3DE2" w:rsidRDefault="00E852BD" w:rsidP="00CA3DE2">
    <w:pPr>
      <w:pStyle w:val="Header"/>
      <w:jc w:val="right"/>
      <w:rPr>
        <w:rFonts w:ascii="Times New Roman" w:hAnsi="Times New Roman" w:cs="Times New Roman"/>
        <w:sz w:val="24"/>
        <w:szCs w:val="24"/>
      </w:rPr>
    </w:pPr>
    <w:r w:rsidRPr="00CA3DE2">
      <w:rPr>
        <w:rFonts w:ascii="Times New Roman" w:hAnsi="Times New Roman" w:cs="Times New Roman"/>
        <w:sz w:val="24"/>
        <w:szCs w:val="24"/>
      </w:rPr>
      <w:t xml:space="preserve">Running head: RESEARCH PAPER REVIEW </w:t>
    </w:r>
    <w:sdt>
      <w:sdtPr>
        <w:rPr>
          <w:rFonts w:ascii="Times New Roman" w:hAnsi="Times New Roman" w:cs="Times New Roman"/>
          <w:sz w:val="24"/>
          <w:szCs w:val="24"/>
        </w:rPr>
        <w:id w:val="9686371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3DE2">
          <w:rPr>
            <w:rFonts w:ascii="Times New Roman" w:hAnsi="Times New Roman" w:cs="Times New Roman"/>
            <w:sz w:val="24"/>
            <w:szCs w:val="24"/>
          </w:rPr>
          <w:fldChar w:fldCharType="begin"/>
        </w:r>
        <w:r w:rsidRPr="00CA3DE2">
          <w:rPr>
            <w:rFonts w:ascii="Times New Roman" w:hAnsi="Times New Roman" w:cs="Times New Roman"/>
            <w:sz w:val="24"/>
            <w:szCs w:val="24"/>
          </w:rPr>
          <w:instrText xml:space="preserve"> PAGE   \* MERGEFORMAT </w:instrText>
        </w:r>
        <w:r w:rsidRPr="00CA3DE2">
          <w:rPr>
            <w:rFonts w:ascii="Times New Roman" w:hAnsi="Times New Roman" w:cs="Times New Roman"/>
            <w:sz w:val="24"/>
            <w:szCs w:val="24"/>
          </w:rPr>
          <w:fldChar w:fldCharType="separate"/>
        </w:r>
        <w:r w:rsidR="009C0D39">
          <w:rPr>
            <w:rFonts w:ascii="Times New Roman" w:hAnsi="Times New Roman" w:cs="Times New Roman"/>
            <w:noProof/>
            <w:sz w:val="24"/>
            <w:szCs w:val="24"/>
          </w:rPr>
          <w:t>1</w:t>
        </w:r>
        <w:r w:rsidRPr="00CA3DE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45FB7"/>
    <w:multiLevelType w:val="hybridMultilevel"/>
    <w:tmpl w:val="8E6EAEC4"/>
    <w:lvl w:ilvl="0" w:tplc="FC141E56">
      <w:start w:val="1"/>
      <w:numFmt w:val="lowerLetter"/>
      <w:lvlText w:val="%1."/>
      <w:lvlJc w:val="left"/>
      <w:pPr>
        <w:ind w:left="720" w:hanging="360"/>
      </w:pPr>
      <w:rPr>
        <w:rFonts w:hint="default"/>
      </w:rPr>
    </w:lvl>
    <w:lvl w:ilvl="1" w:tplc="138A001C" w:tentative="1">
      <w:start w:val="1"/>
      <w:numFmt w:val="lowerLetter"/>
      <w:lvlText w:val="%2."/>
      <w:lvlJc w:val="left"/>
      <w:pPr>
        <w:ind w:left="1440" w:hanging="360"/>
      </w:pPr>
    </w:lvl>
    <w:lvl w:ilvl="2" w:tplc="9FECC60A" w:tentative="1">
      <w:start w:val="1"/>
      <w:numFmt w:val="lowerRoman"/>
      <w:lvlText w:val="%3."/>
      <w:lvlJc w:val="right"/>
      <w:pPr>
        <w:ind w:left="2160" w:hanging="180"/>
      </w:pPr>
    </w:lvl>
    <w:lvl w:ilvl="3" w:tplc="1E38A460" w:tentative="1">
      <w:start w:val="1"/>
      <w:numFmt w:val="decimal"/>
      <w:lvlText w:val="%4."/>
      <w:lvlJc w:val="left"/>
      <w:pPr>
        <w:ind w:left="2880" w:hanging="360"/>
      </w:pPr>
    </w:lvl>
    <w:lvl w:ilvl="4" w:tplc="9860082A" w:tentative="1">
      <w:start w:val="1"/>
      <w:numFmt w:val="lowerLetter"/>
      <w:lvlText w:val="%5."/>
      <w:lvlJc w:val="left"/>
      <w:pPr>
        <w:ind w:left="3600" w:hanging="360"/>
      </w:pPr>
    </w:lvl>
    <w:lvl w:ilvl="5" w:tplc="98709684" w:tentative="1">
      <w:start w:val="1"/>
      <w:numFmt w:val="lowerRoman"/>
      <w:lvlText w:val="%6."/>
      <w:lvlJc w:val="right"/>
      <w:pPr>
        <w:ind w:left="4320" w:hanging="180"/>
      </w:pPr>
    </w:lvl>
    <w:lvl w:ilvl="6" w:tplc="BE2657CC" w:tentative="1">
      <w:start w:val="1"/>
      <w:numFmt w:val="decimal"/>
      <w:lvlText w:val="%7."/>
      <w:lvlJc w:val="left"/>
      <w:pPr>
        <w:ind w:left="5040" w:hanging="360"/>
      </w:pPr>
    </w:lvl>
    <w:lvl w:ilvl="7" w:tplc="C7BCED86" w:tentative="1">
      <w:start w:val="1"/>
      <w:numFmt w:val="lowerLetter"/>
      <w:lvlText w:val="%8."/>
      <w:lvlJc w:val="left"/>
      <w:pPr>
        <w:ind w:left="5760" w:hanging="360"/>
      </w:pPr>
    </w:lvl>
    <w:lvl w:ilvl="8" w:tplc="D9CE5284" w:tentative="1">
      <w:start w:val="1"/>
      <w:numFmt w:val="lowerRoman"/>
      <w:lvlText w:val="%9."/>
      <w:lvlJc w:val="right"/>
      <w:pPr>
        <w:ind w:left="6480" w:hanging="180"/>
      </w:pPr>
    </w:lvl>
  </w:abstractNum>
  <w:abstractNum w:abstractNumId="1">
    <w:nsid w:val="25AF5B2D"/>
    <w:multiLevelType w:val="hybridMultilevel"/>
    <w:tmpl w:val="B2F29F72"/>
    <w:lvl w:ilvl="0" w:tplc="15C0B1B6">
      <w:start w:val="1"/>
      <w:numFmt w:val="lowerLetter"/>
      <w:lvlText w:val="%1."/>
      <w:lvlJc w:val="left"/>
      <w:pPr>
        <w:ind w:left="720" w:hanging="360"/>
      </w:pPr>
      <w:rPr>
        <w:rFonts w:hint="default"/>
      </w:rPr>
    </w:lvl>
    <w:lvl w:ilvl="1" w:tplc="2FFE9452" w:tentative="1">
      <w:start w:val="1"/>
      <w:numFmt w:val="lowerLetter"/>
      <w:lvlText w:val="%2."/>
      <w:lvlJc w:val="left"/>
      <w:pPr>
        <w:ind w:left="1440" w:hanging="360"/>
      </w:pPr>
    </w:lvl>
    <w:lvl w:ilvl="2" w:tplc="82AC91F0" w:tentative="1">
      <w:start w:val="1"/>
      <w:numFmt w:val="lowerRoman"/>
      <w:lvlText w:val="%3."/>
      <w:lvlJc w:val="right"/>
      <w:pPr>
        <w:ind w:left="2160" w:hanging="180"/>
      </w:pPr>
    </w:lvl>
    <w:lvl w:ilvl="3" w:tplc="371223E2" w:tentative="1">
      <w:start w:val="1"/>
      <w:numFmt w:val="decimal"/>
      <w:lvlText w:val="%4."/>
      <w:lvlJc w:val="left"/>
      <w:pPr>
        <w:ind w:left="2880" w:hanging="360"/>
      </w:pPr>
    </w:lvl>
    <w:lvl w:ilvl="4" w:tplc="048838AC" w:tentative="1">
      <w:start w:val="1"/>
      <w:numFmt w:val="lowerLetter"/>
      <w:lvlText w:val="%5."/>
      <w:lvlJc w:val="left"/>
      <w:pPr>
        <w:ind w:left="3600" w:hanging="360"/>
      </w:pPr>
    </w:lvl>
    <w:lvl w:ilvl="5" w:tplc="7A6CE9CA" w:tentative="1">
      <w:start w:val="1"/>
      <w:numFmt w:val="lowerRoman"/>
      <w:lvlText w:val="%6."/>
      <w:lvlJc w:val="right"/>
      <w:pPr>
        <w:ind w:left="4320" w:hanging="180"/>
      </w:pPr>
    </w:lvl>
    <w:lvl w:ilvl="6" w:tplc="991C30CA" w:tentative="1">
      <w:start w:val="1"/>
      <w:numFmt w:val="decimal"/>
      <w:lvlText w:val="%7."/>
      <w:lvlJc w:val="left"/>
      <w:pPr>
        <w:ind w:left="5040" w:hanging="360"/>
      </w:pPr>
    </w:lvl>
    <w:lvl w:ilvl="7" w:tplc="353A6100" w:tentative="1">
      <w:start w:val="1"/>
      <w:numFmt w:val="lowerLetter"/>
      <w:lvlText w:val="%8."/>
      <w:lvlJc w:val="left"/>
      <w:pPr>
        <w:ind w:left="5760" w:hanging="360"/>
      </w:pPr>
    </w:lvl>
    <w:lvl w:ilvl="8" w:tplc="D60886B4" w:tentative="1">
      <w:start w:val="1"/>
      <w:numFmt w:val="lowerRoman"/>
      <w:lvlText w:val="%9."/>
      <w:lvlJc w:val="right"/>
      <w:pPr>
        <w:ind w:left="6480" w:hanging="180"/>
      </w:pPr>
    </w:lvl>
  </w:abstractNum>
  <w:abstractNum w:abstractNumId="2">
    <w:nsid w:val="36B75760"/>
    <w:multiLevelType w:val="hybridMultilevel"/>
    <w:tmpl w:val="BEA2E6D6"/>
    <w:lvl w:ilvl="0" w:tplc="15E8EAEA">
      <w:start w:val="1"/>
      <w:numFmt w:val="lowerLetter"/>
      <w:lvlText w:val="%1."/>
      <w:lvlJc w:val="left"/>
      <w:pPr>
        <w:ind w:left="720" w:hanging="360"/>
      </w:pPr>
      <w:rPr>
        <w:rFonts w:hint="default"/>
      </w:rPr>
    </w:lvl>
    <w:lvl w:ilvl="1" w:tplc="B3A41A40" w:tentative="1">
      <w:start w:val="1"/>
      <w:numFmt w:val="lowerLetter"/>
      <w:lvlText w:val="%2."/>
      <w:lvlJc w:val="left"/>
      <w:pPr>
        <w:ind w:left="1440" w:hanging="360"/>
      </w:pPr>
    </w:lvl>
    <w:lvl w:ilvl="2" w:tplc="7BA6F040" w:tentative="1">
      <w:start w:val="1"/>
      <w:numFmt w:val="lowerRoman"/>
      <w:lvlText w:val="%3."/>
      <w:lvlJc w:val="right"/>
      <w:pPr>
        <w:ind w:left="2160" w:hanging="180"/>
      </w:pPr>
    </w:lvl>
    <w:lvl w:ilvl="3" w:tplc="4D4CEF3A" w:tentative="1">
      <w:start w:val="1"/>
      <w:numFmt w:val="decimal"/>
      <w:lvlText w:val="%4."/>
      <w:lvlJc w:val="left"/>
      <w:pPr>
        <w:ind w:left="2880" w:hanging="360"/>
      </w:pPr>
    </w:lvl>
    <w:lvl w:ilvl="4" w:tplc="43FED8E6" w:tentative="1">
      <w:start w:val="1"/>
      <w:numFmt w:val="lowerLetter"/>
      <w:lvlText w:val="%5."/>
      <w:lvlJc w:val="left"/>
      <w:pPr>
        <w:ind w:left="3600" w:hanging="360"/>
      </w:pPr>
    </w:lvl>
    <w:lvl w:ilvl="5" w:tplc="7B447BBC" w:tentative="1">
      <w:start w:val="1"/>
      <w:numFmt w:val="lowerRoman"/>
      <w:lvlText w:val="%6."/>
      <w:lvlJc w:val="right"/>
      <w:pPr>
        <w:ind w:left="4320" w:hanging="180"/>
      </w:pPr>
    </w:lvl>
    <w:lvl w:ilvl="6" w:tplc="36E45BA4" w:tentative="1">
      <w:start w:val="1"/>
      <w:numFmt w:val="decimal"/>
      <w:lvlText w:val="%7."/>
      <w:lvlJc w:val="left"/>
      <w:pPr>
        <w:ind w:left="5040" w:hanging="360"/>
      </w:pPr>
    </w:lvl>
    <w:lvl w:ilvl="7" w:tplc="06C4E508" w:tentative="1">
      <w:start w:val="1"/>
      <w:numFmt w:val="lowerLetter"/>
      <w:lvlText w:val="%8."/>
      <w:lvlJc w:val="left"/>
      <w:pPr>
        <w:ind w:left="5760" w:hanging="360"/>
      </w:pPr>
    </w:lvl>
    <w:lvl w:ilvl="8" w:tplc="ED103166" w:tentative="1">
      <w:start w:val="1"/>
      <w:numFmt w:val="lowerRoman"/>
      <w:lvlText w:val="%9."/>
      <w:lvlJc w:val="right"/>
      <w:pPr>
        <w:ind w:left="6480" w:hanging="180"/>
      </w:pPr>
    </w:lvl>
  </w:abstractNum>
  <w:abstractNum w:abstractNumId="3">
    <w:nsid w:val="57965984"/>
    <w:multiLevelType w:val="hybridMultilevel"/>
    <w:tmpl w:val="915AD61A"/>
    <w:lvl w:ilvl="0" w:tplc="1E5E40D2">
      <w:start w:val="1"/>
      <w:numFmt w:val="lowerLetter"/>
      <w:lvlText w:val="%1."/>
      <w:lvlJc w:val="left"/>
      <w:pPr>
        <w:ind w:left="720" w:hanging="360"/>
      </w:pPr>
      <w:rPr>
        <w:rFonts w:hint="default"/>
      </w:rPr>
    </w:lvl>
    <w:lvl w:ilvl="1" w:tplc="1B807618" w:tentative="1">
      <w:start w:val="1"/>
      <w:numFmt w:val="lowerLetter"/>
      <w:lvlText w:val="%2."/>
      <w:lvlJc w:val="left"/>
      <w:pPr>
        <w:ind w:left="1440" w:hanging="360"/>
      </w:pPr>
    </w:lvl>
    <w:lvl w:ilvl="2" w:tplc="00D436B8" w:tentative="1">
      <w:start w:val="1"/>
      <w:numFmt w:val="lowerRoman"/>
      <w:lvlText w:val="%3."/>
      <w:lvlJc w:val="right"/>
      <w:pPr>
        <w:ind w:left="2160" w:hanging="180"/>
      </w:pPr>
    </w:lvl>
    <w:lvl w:ilvl="3" w:tplc="7B9CA7F0" w:tentative="1">
      <w:start w:val="1"/>
      <w:numFmt w:val="decimal"/>
      <w:lvlText w:val="%4."/>
      <w:lvlJc w:val="left"/>
      <w:pPr>
        <w:ind w:left="2880" w:hanging="360"/>
      </w:pPr>
    </w:lvl>
    <w:lvl w:ilvl="4" w:tplc="507E5528" w:tentative="1">
      <w:start w:val="1"/>
      <w:numFmt w:val="lowerLetter"/>
      <w:lvlText w:val="%5."/>
      <w:lvlJc w:val="left"/>
      <w:pPr>
        <w:ind w:left="3600" w:hanging="360"/>
      </w:pPr>
    </w:lvl>
    <w:lvl w:ilvl="5" w:tplc="6696F236" w:tentative="1">
      <w:start w:val="1"/>
      <w:numFmt w:val="lowerRoman"/>
      <w:lvlText w:val="%6."/>
      <w:lvlJc w:val="right"/>
      <w:pPr>
        <w:ind w:left="4320" w:hanging="180"/>
      </w:pPr>
    </w:lvl>
    <w:lvl w:ilvl="6" w:tplc="8948F55A" w:tentative="1">
      <w:start w:val="1"/>
      <w:numFmt w:val="decimal"/>
      <w:lvlText w:val="%7."/>
      <w:lvlJc w:val="left"/>
      <w:pPr>
        <w:ind w:left="5040" w:hanging="360"/>
      </w:pPr>
    </w:lvl>
    <w:lvl w:ilvl="7" w:tplc="14E01AF6" w:tentative="1">
      <w:start w:val="1"/>
      <w:numFmt w:val="lowerLetter"/>
      <w:lvlText w:val="%8."/>
      <w:lvlJc w:val="left"/>
      <w:pPr>
        <w:ind w:left="5760" w:hanging="360"/>
      </w:pPr>
    </w:lvl>
    <w:lvl w:ilvl="8" w:tplc="B90A39C0" w:tentative="1">
      <w:start w:val="1"/>
      <w:numFmt w:val="lowerRoman"/>
      <w:lvlText w:val="%9."/>
      <w:lvlJc w:val="right"/>
      <w:pPr>
        <w:ind w:left="6480" w:hanging="180"/>
      </w:pPr>
    </w:lvl>
  </w:abstractNum>
  <w:abstractNum w:abstractNumId="4">
    <w:nsid w:val="687E7D36"/>
    <w:multiLevelType w:val="hybridMultilevel"/>
    <w:tmpl w:val="1C6EFB8A"/>
    <w:lvl w:ilvl="0" w:tplc="75002522">
      <w:start w:val="1"/>
      <w:numFmt w:val="lowerLetter"/>
      <w:lvlText w:val="%1."/>
      <w:lvlJc w:val="left"/>
      <w:pPr>
        <w:ind w:left="720" w:hanging="360"/>
      </w:pPr>
      <w:rPr>
        <w:rFonts w:hint="default"/>
      </w:rPr>
    </w:lvl>
    <w:lvl w:ilvl="1" w:tplc="D2EC3E40" w:tentative="1">
      <w:start w:val="1"/>
      <w:numFmt w:val="lowerLetter"/>
      <w:lvlText w:val="%2."/>
      <w:lvlJc w:val="left"/>
      <w:pPr>
        <w:ind w:left="1440" w:hanging="360"/>
      </w:pPr>
    </w:lvl>
    <w:lvl w:ilvl="2" w:tplc="97843E6A" w:tentative="1">
      <w:start w:val="1"/>
      <w:numFmt w:val="lowerRoman"/>
      <w:lvlText w:val="%3."/>
      <w:lvlJc w:val="right"/>
      <w:pPr>
        <w:ind w:left="2160" w:hanging="180"/>
      </w:pPr>
    </w:lvl>
    <w:lvl w:ilvl="3" w:tplc="BD2E2C4A" w:tentative="1">
      <w:start w:val="1"/>
      <w:numFmt w:val="decimal"/>
      <w:lvlText w:val="%4."/>
      <w:lvlJc w:val="left"/>
      <w:pPr>
        <w:ind w:left="2880" w:hanging="360"/>
      </w:pPr>
    </w:lvl>
    <w:lvl w:ilvl="4" w:tplc="748CACFC" w:tentative="1">
      <w:start w:val="1"/>
      <w:numFmt w:val="lowerLetter"/>
      <w:lvlText w:val="%5."/>
      <w:lvlJc w:val="left"/>
      <w:pPr>
        <w:ind w:left="3600" w:hanging="360"/>
      </w:pPr>
    </w:lvl>
    <w:lvl w:ilvl="5" w:tplc="DDCECF82" w:tentative="1">
      <w:start w:val="1"/>
      <w:numFmt w:val="lowerRoman"/>
      <w:lvlText w:val="%6."/>
      <w:lvlJc w:val="right"/>
      <w:pPr>
        <w:ind w:left="4320" w:hanging="180"/>
      </w:pPr>
    </w:lvl>
    <w:lvl w:ilvl="6" w:tplc="67C67C00" w:tentative="1">
      <w:start w:val="1"/>
      <w:numFmt w:val="decimal"/>
      <w:lvlText w:val="%7."/>
      <w:lvlJc w:val="left"/>
      <w:pPr>
        <w:ind w:left="5040" w:hanging="360"/>
      </w:pPr>
    </w:lvl>
    <w:lvl w:ilvl="7" w:tplc="89D41B72" w:tentative="1">
      <w:start w:val="1"/>
      <w:numFmt w:val="lowerLetter"/>
      <w:lvlText w:val="%8."/>
      <w:lvlJc w:val="left"/>
      <w:pPr>
        <w:ind w:left="5760" w:hanging="360"/>
      </w:pPr>
    </w:lvl>
    <w:lvl w:ilvl="8" w:tplc="29809780"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0MDGwtDAyMrQ0NLNU0lEKTi0uzszPAykwrAUAtlreKywAAAA="/>
  </w:docVars>
  <w:rsids>
    <w:rsidRoot w:val="0037103A"/>
    <w:rsid w:val="00035A79"/>
    <w:rsid w:val="00125AA7"/>
    <w:rsid w:val="00130ED8"/>
    <w:rsid w:val="001A48FA"/>
    <w:rsid w:val="002600EC"/>
    <w:rsid w:val="002944AB"/>
    <w:rsid w:val="00296BA6"/>
    <w:rsid w:val="002C74AD"/>
    <w:rsid w:val="002D32B4"/>
    <w:rsid w:val="002D5830"/>
    <w:rsid w:val="002F3DD1"/>
    <w:rsid w:val="0037103A"/>
    <w:rsid w:val="003B5857"/>
    <w:rsid w:val="003C1F2D"/>
    <w:rsid w:val="003F476C"/>
    <w:rsid w:val="0044039B"/>
    <w:rsid w:val="004869F1"/>
    <w:rsid w:val="004A12CF"/>
    <w:rsid w:val="00507D1E"/>
    <w:rsid w:val="005113F1"/>
    <w:rsid w:val="00546880"/>
    <w:rsid w:val="00591DF7"/>
    <w:rsid w:val="005A1535"/>
    <w:rsid w:val="00603706"/>
    <w:rsid w:val="0062017B"/>
    <w:rsid w:val="00621436"/>
    <w:rsid w:val="006409D6"/>
    <w:rsid w:val="006427FB"/>
    <w:rsid w:val="006F4DA2"/>
    <w:rsid w:val="007158A9"/>
    <w:rsid w:val="00744E0B"/>
    <w:rsid w:val="007B6AD8"/>
    <w:rsid w:val="008228D5"/>
    <w:rsid w:val="0086722F"/>
    <w:rsid w:val="0089596D"/>
    <w:rsid w:val="009615FA"/>
    <w:rsid w:val="009C0D39"/>
    <w:rsid w:val="009F4709"/>
    <w:rsid w:val="00A27239"/>
    <w:rsid w:val="00AF0501"/>
    <w:rsid w:val="00AF6EF5"/>
    <w:rsid w:val="00B9176F"/>
    <w:rsid w:val="00B97980"/>
    <w:rsid w:val="00BC35E1"/>
    <w:rsid w:val="00C363CB"/>
    <w:rsid w:val="00CA3DE2"/>
    <w:rsid w:val="00CF6867"/>
    <w:rsid w:val="00D26EEA"/>
    <w:rsid w:val="00D5384C"/>
    <w:rsid w:val="00DC08A7"/>
    <w:rsid w:val="00DF27E8"/>
    <w:rsid w:val="00E126F3"/>
    <w:rsid w:val="00E77C09"/>
    <w:rsid w:val="00E852BD"/>
    <w:rsid w:val="00EA1EDC"/>
    <w:rsid w:val="00EF48E4"/>
    <w:rsid w:val="00F0308C"/>
    <w:rsid w:val="00F1624D"/>
    <w:rsid w:val="00F52B3B"/>
    <w:rsid w:val="00F9655C"/>
    <w:rsid w:val="00FB1B87"/>
    <w:rsid w:val="00FE0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DE2"/>
  </w:style>
  <w:style w:type="paragraph" w:styleId="Footer">
    <w:name w:val="footer"/>
    <w:basedOn w:val="Normal"/>
    <w:link w:val="FooterChar"/>
    <w:uiPriority w:val="99"/>
    <w:unhideWhenUsed/>
    <w:rsid w:val="00CA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DE2"/>
  </w:style>
  <w:style w:type="paragraph" w:styleId="ListParagraph">
    <w:name w:val="List Paragraph"/>
    <w:basedOn w:val="Normal"/>
    <w:uiPriority w:val="34"/>
    <w:qFormat/>
    <w:rsid w:val="00EF48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DE2"/>
  </w:style>
  <w:style w:type="paragraph" w:styleId="Footer">
    <w:name w:val="footer"/>
    <w:basedOn w:val="Normal"/>
    <w:link w:val="FooterChar"/>
    <w:uiPriority w:val="99"/>
    <w:unhideWhenUsed/>
    <w:rsid w:val="00CA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DE2"/>
  </w:style>
  <w:style w:type="paragraph" w:styleId="ListParagraph">
    <w:name w:val="List Paragraph"/>
    <w:basedOn w:val="Normal"/>
    <w:uiPriority w:val="34"/>
    <w:qFormat/>
    <w:rsid w:val="00EF48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890</Words>
  <Characters>5078</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2018-11-29T06:53:00Z</dcterms:created>
  <dcterms:modified xsi:type="dcterms:W3CDTF">2018-11-29T06:53:00Z</dcterms:modified>
</cp:coreProperties>
</file>